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C8" w:rsidRDefault="007968C8" w:rsidP="007968C8">
      <w:pPr>
        <w:pStyle w:val="Heading1"/>
        <w:spacing w:before="72"/>
        <w:ind w:right="1554"/>
      </w:pPr>
      <w:r>
        <w:t>23EC2201-EM WAVES AND TRANSMISSION LINES</w:t>
      </w:r>
    </w:p>
    <w:p w:rsidR="007968C8" w:rsidRDefault="007968C8" w:rsidP="007968C8">
      <w:pPr>
        <w:pStyle w:val="BodyText"/>
        <w:rPr>
          <w:b/>
          <w:sz w:val="28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7"/>
        <w:gridCol w:w="572"/>
        <w:gridCol w:w="98"/>
        <w:gridCol w:w="4012"/>
        <w:gridCol w:w="3118"/>
        <w:gridCol w:w="785"/>
      </w:tblGrid>
      <w:tr w:rsidR="007968C8" w:rsidTr="007968C8">
        <w:trPr>
          <w:trHeight w:val="518"/>
        </w:trPr>
        <w:tc>
          <w:tcPr>
            <w:tcW w:w="2129" w:type="dxa"/>
            <w:gridSpan w:val="2"/>
          </w:tcPr>
          <w:p w:rsidR="007968C8" w:rsidRDefault="007968C8" w:rsidP="000473B0">
            <w:pPr>
              <w:pStyle w:val="TableParagraph"/>
              <w:spacing w:line="274" w:lineRule="exact"/>
              <w:ind w:left="1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CourseCategory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110" w:type="dxa"/>
            <w:gridSpan w:val="2"/>
          </w:tcPr>
          <w:p w:rsidR="007968C8" w:rsidRDefault="007968C8" w:rsidP="00047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ProgramCore</w:t>
            </w:r>
            <w:proofErr w:type="spellEnd"/>
          </w:p>
        </w:tc>
        <w:tc>
          <w:tcPr>
            <w:tcW w:w="3118" w:type="dxa"/>
          </w:tcPr>
          <w:p w:rsidR="007968C8" w:rsidRDefault="007968C8" w:rsidP="000473B0">
            <w:pPr>
              <w:pStyle w:val="TableParagraph"/>
              <w:spacing w:line="27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</w:p>
        </w:tc>
        <w:tc>
          <w:tcPr>
            <w:tcW w:w="785" w:type="dxa"/>
          </w:tcPr>
          <w:p w:rsidR="007968C8" w:rsidRDefault="007968C8" w:rsidP="000473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68C8" w:rsidTr="007968C8">
        <w:trPr>
          <w:trHeight w:val="317"/>
        </w:trPr>
        <w:tc>
          <w:tcPr>
            <w:tcW w:w="2129" w:type="dxa"/>
            <w:gridSpan w:val="2"/>
          </w:tcPr>
          <w:p w:rsidR="007968C8" w:rsidRDefault="007968C8" w:rsidP="000473B0">
            <w:pPr>
              <w:pStyle w:val="TableParagraph"/>
              <w:spacing w:line="274" w:lineRule="exact"/>
              <w:ind w:left="6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CourseType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110" w:type="dxa"/>
            <w:gridSpan w:val="2"/>
          </w:tcPr>
          <w:p w:rsidR="007968C8" w:rsidRDefault="007968C8" w:rsidP="00047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3118" w:type="dxa"/>
          </w:tcPr>
          <w:p w:rsidR="007968C8" w:rsidRDefault="007968C8" w:rsidP="000473B0">
            <w:pPr>
              <w:pStyle w:val="TableParagraph"/>
              <w:spacing w:line="274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Lecture-Tutorial-Practical:</w:t>
            </w:r>
          </w:p>
        </w:tc>
        <w:tc>
          <w:tcPr>
            <w:tcW w:w="785" w:type="dxa"/>
          </w:tcPr>
          <w:p w:rsidR="007968C8" w:rsidRDefault="007968C8" w:rsidP="000473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3-0-0</w:t>
            </w:r>
          </w:p>
        </w:tc>
      </w:tr>
      <w:tr w:rsidR="007968C8" w:rsidTr="007968C8">
        <w:trPr>
          <w:trHeight w:val="952"/>
        </w:trPr>
        <w:tc>
          <w:tcPr>
            <w:tcW w:w="2129" w:type="dxa"/>
            <w:gridSpan w:val="2"/>
          </w:tcPr>
          <w:p w:rsidR="007968C8" w:rsidRDefault="007968C8" w:rsidP="000473B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968C8" w:rsidRDefault="007968C8" w:rsidP="000473B0">
            <w:pPr>
              <w:pStyle w:val="TableParagraph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Prerequisite:</w:t>
            </w:r>
          </w:p>
        </w:tc>
        <w:tc>
          <w:tcPr>
            <w:tcW w:w="4110" w:type="dxa"/>
            <w:gridSpan w:val="2"/>
          </w:tcPr>
          <w:p w:rsidR="007968C8" w:rsidRDefault="007968C8" w:rsidP="000473B0">
            <w:pPr>
              <w:pStyle w:val="TableParagraph"/>
              <w:spacing w:before="150" w:line="276" w:lineRule="auto"/>
              <w:ind w:left="106" w:right="959"/>
              <w:jc w:val="both"/>
              <w:rPr>
                <w:sz w:val="24"/>
              </w:rPr>
            </w:pPr>
            <w:r w:rsidRPr="00CF0DDD">
              <w:rPr>
                <w:sz w:val="24"/>
                <w:szCs w:val="24"/>
              </w:rPr>
              <w:t>Basic concepts of coordinate system &amp; fundamentals of electricity &amp; magnetism</w:t>
            </w:r>
          </w:p>
        </w:tc>
        <w:tc>
          <w:tcPr>
            <w:tcW w:w="3118" w:type="dxa"/>
          </w:tcPr>
          <w:p w:rsidR="007968C8" w:rsidRDefault="007968C8" w:rsidP="000473B0">
            <w:pPr>
              <w:pStyle w:val="TableParagraph"/>
              <w:spacing w:line="276" w:lineRule="auto"/>
              <w:ind w:left="857" w:right="95" w:hanging="4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Sessional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Evaluation:</w:t>
            </w:r>
            <w:r>
              <w:rPr>
                <w:b/>
                <w:spacing w:val="-1"/>
                <w:sz w:val="24"/>
              </w:rPr>
              <w:t>External</w:t>
            </w:r>
            <w:r>
              <w:rPr>
                <w:b/>
                <w:sz w:val="24"/>
              </w:rPr>
              <w:t>Evaluation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7968C8" w:rsidRDefault="007968C8" w:rsidP="000473B0">
            <w:pPr>
              <w:pStyle w:val="TableParagraph"/>
              <w:spacing w:line="275" w:lineRule="exact"/>
              <w:ind w:right="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TotalMarks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85" w:type="dxa"/>
          </w:tcPr>
          <w:p w:rsidR="007968C8" w:rsidRDefault="007968C8" w:rsidP="000473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7968C8" w:rsidRDefault="007968C8" w:rsidP="000473B0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7968C8" w:rsidRDefault="007968C8" w:rsidP="000473B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968C8" w:rsidTr="007968C8">
        <w:trPr>
          <w:trHeight w:val="383"/>
        </w:trPr>
        <w:tc>
          <w:tcPr>
            <w:tcW w:w="1557" w:type="dxa"/>
            <w:vMerge w:val="restart"/>
          </w:tcPr>
          <w:p w:rsidR="007968C8" w:rsidRDefault="007968C8" w:rsidP="000473B0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0473B0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0473B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968C8" w:rsidRDefault="007968C8" w:rsidP="000473B0">
            <w:pPr>
              <w:pStyle w:val="TableParagraph"/>
              <w:spacing w:line="276" w:lineRule="auto"/>
              <w:ind w:left="238" w:right="219" w:firstLine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Objectives</w:t>
            </w:r>
            <w:proofErr w:type="spellEnd"/>
          </w:p>
        </w:tc>
        <w:tc>
          <w:tcPr>
            <w:tcW w:w="8585" w:type="dxa"/>
            <w:gridSpan w:val="5"/>
          </w:tcPr>
          <w:p w:rsidR="007968C8" w:rsidRDefault="007968C8" w:rsidP="000473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Students</w:t>
            </w:r>
            <w:r w:rsidR="00F8169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proofErr w:type="spellEnd"/>
            <w:r>
              <w:rPr>
                <w:sz w:val="24"/>
              </w:rPr>
              <w:t xml:space="preserve"> this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expected:</w:t>
            </w:r>
          </w:p>
        </w:tc>
      </w:tr>
      <w:tr w:rsidR="007968C8" w:rsidTr="007968C8">
        <w:trPr>
          <w:trHeight w:val="1380"/>
        </w:trPr>
        <w:tc>
          <w:tcPr>
            <w:tcW w:w="1557" w:type="dxa"/>
            <w:vMerge/>
            <w:tcBorders>
              <w:top w:val="nil"/>
            </w:tcBorders>
          </w:tcPr>
          <w:p w:rsidR="007968C8" w:rsidRDefault="007968C8" w:rsidP="000473B0">
            <w:pPr>
              <w:rPr>
                <w:sz w:val="2"/>
                <w:szCs w:val="2"/>
              </w:rPr>
            </w:pPr>
          </w:p>
        </w:tc>
        <w:tc>
          <w:tcPr>
            <w:tcW w:w="8585" w:type="dxa"/>
            <w:gridSpan w:val="5"/>
          </w:tcPr>
          <w:p w:rsidR="007968C8" w:rsidRDefault="007968C8" w:rsidP="007968C8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spacing w:line="268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To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theorems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electrostatic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fields.</w:t>
            </w:r>
          </w:p>
          <w:p w:rsidR="007968C8" w:rsidRDefault="007968C8" w:rsidP="007968C8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To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theorems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F8169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magnetostatic</w:t>
            </w:r>
            <w:proofErr w:type="spellEnd"/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fields.</w:t>
            </w:r>
          </w:p>
          <w:p w:rsidR="007968C8" w:rsidRDefault="007968C8" w:rsidP="007968C8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To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Maxwell’s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forms.</w:t>
            </w:r>
          </w:p>
          <w:p w:rsidR="007968C8" w:rsidRDefault="007968C8" w:rsidP="007968C8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To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propagation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mediums.</w:t>
            </w:r>
          </w:p>
          <w:p w:rsidR="007968C8" w:rsidRDefault="007968C8" w:rsidP="007968C8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spacing w:line="26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To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 w:rsidR="00F81690">
              <w:rPr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 w:rsidR="00A3512C">
              <w:rPr>
                <w:sz w:val="24"/>
              </w:rPr>
              <w:t xml:space="preserve"> </w:t>
            </w:r>
            <w:proofErr w:type="spellStart"/>
            <w:r w:rsidR="00F81690">
              <w:rPr>
                <w:sz w:val="24"/>
              </w:rPr>
              <w:t>c</w:t>
            </w:r>
            <w:r>
              <w:rPr>
                <w:sz w:val="24"/>
              </w:rPr>
              <w:t>ties</w:t>
            </w:r>
            <w:proofErr w:type="spellEnd"/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lines.</w:t>
            </w:r>
          </w:p>
        </w:tc>
      </w:tr>
      <w:tr w:rsidR="007968C8" w:rsidTr="007968C8">
        <w:trPr>
          <w:trHeight w:val="318"/>
        </w:trPr>
        <w:tc>
          <w:tcPr>
            <w:tcW w:w="1557" w:type="dxa"/>
            <w:vMerge w:val="restart"/>
          </w:tcPr>
          <w:p w:rsidR="007968C8" w:rsidRDefault="007968C8" w:rsidP="000473B0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0473B0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047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968C8" w:rsidRDefault="007968C8" w:rsidP="000473B0">
            <w:pPr>
              <w:pStyle w:val="TableParagraph"/>
              <w:ind w:left="265" w:right="235" w:firstLine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CourseOutcomes</w:t>
            </w:r>
            <w:proofErr w:type="spellEnd"/>
          </w:p>
        </w:tc>
        <w:tc>
          <w:tcPr>
            <w:tcW w:w="8585" w:type="dxa"/>
            <w:gridSpan w:val="5"/>
          </w:tcPr>
          <w:p w:rsidR="007968C8" w:rsidRDefault="007968C8" w:rsidP="000473B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At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end of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968C8" w:rsidTr="007968C8">
        <w:trPr>
          <w:trHeight w:val="581"/>
        </w:trPr>
        <w:tc>
          <w:tcPr>
            <w:tcW w:w="1557" w:type="dxa"/>
            <w:vMerge/>
            <w:tcBorders>
              <w:top w:val="nil"/>
            </w:tcBorders>
          </w:tcPr>
          <w:p w:rsidR="007968C8" w:rsidRDefault="007968C8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7968C8" w:rsidRDefault="007968C8" w:rsidP="000473B0">
            <w:pPr>
              <w:pStyle w:val="TableParagraph"/>
              <w:spacing w:before="124"/>
              <w:ind w:left="108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915" w:type="dxa"/>
            <w:gridSpan w:val="3"/>
          </w:tcPr>
          <w:p w:rsidR="007968C8" w:rsidRDefault="007968C8" w:rsidP="000473B0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Learntheconceptsofwavetheoryanditspropagationthroughvariousmediums.</w:t>
            </w:r>
          </w:p>
          <w:p w:rsidR="007968C8" w:rsidRDefault="007968C8" w:rsidP="000473B0">
            <w:pPr>
              <w:pStyle w:val="TableParagraph"/>
              <w:spacing w:before="16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(L2)</w:t>
            </w:r>
          </w:p>
        </w:tc>
      </w:tr>
      <w:tr w:rsidR="007968C8" w:rsidTr="007968C8">
        <w:trPr>
          <w:trHeight w:val="318"/>
        </w:trPr>
        <w:tc>
          <w:tcPr>
            <w:tcW w:w="1557" w:type="dxa"/>
            <w:vMerge/>
            <w:tcBorders>
              <w:top w:val="nil"/>
            </w:tcBorders>
          </w:tcPr>
          <w:p w:rsidR="007968C8" w:rsidRDefault="007968C8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7968C8" w:rsidRDefault="007968C8" w:rsidP="000473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915" w:type="dxa"/>
            <w:gridSpan w:val="3"/>
          </w:tcPr>
          <w:p w:rsidR="007968C8" w:rsidRDefault="007968C8" w:rsidP="000473B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applications.(L2)</w:t>
            </w:r>
          </w:p>
        </w:tc>
      </w:tr>
      <w:tr w:rsidR="007968C8" w:rsidTr="007968C8">
        <w:trPr>
          <w:trHeight w:val="585"/>
        </w:trPr>
        <w:tc>
          <w:tcPr>
            <w:tcW w:w="1557" w:type="dxa"/>
            <w:vMerge/>
            <w:tcBorders>
              <w:top w:val="nil"/>
            </w:tcBorders>
          </w:tcPr>
          <w:p w:rsidR="007968C8" w:rsidRDefault="007968C8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7968C8" w:rsidRDefault="007968C8" w:rsidP="000473B0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915" w:type="dxa"/>
            <w:gridSpan w:val="3"/>
          </w:tcPr>
          <w:p w:rsidR="007968C8" w:rsidRDefault="007968C8" w:rsidP="000473B0">
            <w:pPr>
              <w:pStyle w:val="TableParagraph"/>
              <w:spacing w:line="292" w:lineRule="exact"/>
              <w:ind w:left="108" w:right="318"/>
              <w:rPr>
                <w:sz w:val="24"/>
              </w:rPr>
            </w:pPr>
            <w:r>
              <w:rPr>
                <w:sz w:val="24"/>
              </w:rPr>
              <w:t>Apply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theorems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electrostatic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 w:rsidR="00A3512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lated</w:t>
            </w:r>
            <w:proofErr w:type="spellEnd"/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problems(L3)</w:t>
            </w:r>
          </w:p>
        </w:tc>
      </w:tr>
      <w:tr w:rsidR="007968C8" w:rsidTr="007968C8">
        <w:trPr>
          <w:trHeight w:val="552"/>
        </w:trPr>
        <w:tc>
          <w:tcPr>
            <w:tcW w:w="1557" w:type="dxa"/>
            <w:vMerge/>
            <w:tcBorders>
              <w:top w:val="nil"/>
            </w:tcBorders>
          </w:tcPr>
          <w:p w:rsidR="007968C8" w:rsidRDefault="007968C8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7968C8" w:rsidRDefault="007968C8" w:rsidP="000473B0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915" w:type="dxa"/>
            <w:gridSpan w:val="3"/>
          </w:tcPr>
          <w:p w:rsidR="007968C8" w:rsidRDefault="007968C8" w:rsidP="000473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Gain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3512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magnetostatic</w:t>
            </w:r>
            <w:proofErr w:type="spellEnd"/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968C8" w:rsidRDefault="007968C8" w:rsidP="000473B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theorems(</w:t>
            </w:r>
            <w:proofErr w:type="gramEnd"/>
            <w:r>
              <w:rPr>
                <w:sz w:val="24"/>
              </w:rPr>
              <w:t>L4).</w:t>
            </w:r>
          </w:p>
        </w:tc>
      </w:tr>
      <w:tr w:rsidR="007968C8" w:rsidTr="007968C8">
        <w:trPr>
          <w:trHeight w:val="316"/>
        </w:trPr>
        <w:tc>
          <w:tcPr>
            <w:tcW w:w="1557" w:type="dxa"/>
            <w:vMerge/>
            <w:tcBorders>
              <w:top w:val="nil"/>
            </w:tcBorders>
          </w:tcPr>
          <w:p w:rsidR="007968C8" w:rsidRDefault="007968C8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7968C8" w:rsidRDefault="007968C8" w:rsidP="000473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915" w:type="dxa"/>
            <w:gridSpan w:val="3"/>
          </w:tcPr>
          <w:p w:rsidR="007968C8" w:rsidRDefault="007968C8" w:rsidP="000473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Maxwell’s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forms.(L4)</w:t>
            </w:r>
          </w:p>
        </w:tc>
      </w:tr>
      <w:tr w:rsidR="007968C8" w:rsidTr="007968C8">
        <w:trPr>
          <w:trHeight w:val="533"/>
        </w:trPr>
        <w:tc>
          <w:tcPr>
            <w:tcW w:w="1557" w:type="dxa"/>
          </w:tcPr>
          <w:p w:rsidR="007968C8" w:rsidRDefault="007968C8" w:rsidP="000473B0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0473B0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0473B0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0473B0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0473B0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0473B0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0473B0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0473B0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0473B0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0473B0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0473B0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0473B0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0473B0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0473B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968C8" w:rsidRDefault="007968C8" w:rsidP="000473B0">
            <w:pPr>
              <w:pStyle w:val="TableParagraph"/>
              <w:spacing w:line="276" w:lineRule="auto"/>
              <w:ind w:left="365" w:right="335" w:firstLine="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CourseContent</w:t>
            </w:r>
            <w:proofErr w:type="spellEnd"/>
          </w:p>
        </w:tc>
        <w:tc>
          <w:tcPr>
            <w:tcW w:w="8585" w:type="dxa"/>
            <w:gridSpan w:val="5"/>
          </w:tcPr>
          <w:p w:rsidR="007968C8" w:rsidRDefault="007968C8" w:rsidP="000473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968C8" w:rsidRDefault="007968C8" w:rsidP="000473B0">
            <w:pPr>
              <w:pStyle w:val="TableParagraph"/>
              <w:spacing w:line="273" w:lineRule="exact"/>
              <w:ind w:left="3959" w:right="3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UNITI</w:t>
            </w:r>
          </w:p>
          <w:p w:rsidR="007968C8" w:rsidRDefault="007968C8" w:rsidP="000473B0">
            <w:pPr>
              <w:pStyle w:val="TableParagraph"/>
              <w:ind w:left="108" w:right="1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Review</w:t>
            </w:r>
            <w:r w:rsidR="00A351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A351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Co-ordinate</w:t>
            </w:r>
            <w:r w:rsidR="00A3512C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Systems</w:t>
            </w:r>
            <w:r w:rsidR="00A351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,Electrostatics</w:t>
            </w:r>
            <w:proofErr w:type="gramEnd"/>
            <w:r>
              <w:rPr>
                <w:b/>
                <w:sz w:val="24"/>
              </w:rPr>
              <w:t>:</w:t>
            </w:r>
            <w:r w:rsidR="00A3512C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Coulomb’s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 w:rsidR="00A3512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FieldI</w:t>
            </w:r>
            <w:proofErr w:type="spellEnd"/>
            <w:r w:rsidR="00A3512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ntensity</w:t>
            </w:r>
            <w:proofErr w:type="spellEnd"/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,Electric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Flux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,Gauss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,Electric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,Maxwell’s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Electrostatic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,Energy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,Illustrative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Convection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Conduction</w:t>
            </w:r>
            <w:r w:rsidR="00A3512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Currents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,Dielectric</w:t>
            </w:r>
            <w:proofErr w:type="gramEnd"/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,Poisson’s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Laplace’s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;Capacitance–Parallel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Plate,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Coaxial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Capacitors,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Illustrative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:rsidR="007968C8" w:rsidRDefault="007968C8" w:rsidP="000473B0">
            <w:pPr>
              <w:pStyle w:val="TableParagraph"/>
              <w:spacing w:before="4" w:line="273" w:lineRule="exact"/>
              <w:ind w:left="3959" w:right="3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UNITII</w:t>
            </w:r>
          </w:p>
          <w:p w:rsidR="007968C8" w:rsidRDefault="007968C8" w:rsidP="000473B0">
            <w:pPr>
              <w:pStyle w:val="TableParagraph"/>
              <w:ind w:left="108" w:right="12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Magnetostatics</w:t>
            </w:r>
            <w:proofErr w:type="spellEnd"/>
            <w:r>
              <w:rPr>
                <w:b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Biot-Savart</w:t>
            </w:r>
            <w:proofErr w:type="spellEnd"/>
            <w:r>
              <w:rPr>
                <w:sz w:val="24"/>
              </w:rPr>
              <w:t xml:space="preserve"> Law, Ampere’s Circuital Law and Applications, Magnetic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Flux Density, Maxwell’s Two Equations for </w:t>
            </w:r>
            <w:proofErr w:type="spellStart"/>
            <w:r>
              <w:rPr>
                <w:sz w:val="24"/>
              </w:rPr>
              <w:t>Magnetostatic</w:t>
            </w:r>
            <w:proofErr w:type="spellEnd"/>
            <w:r>
              <w:rPr>
                <w:sz w:val="24"/>
              </w:rPr>
              <w:t xml:space="preserve"> Fields, Magnetic Scalar and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Vector Potentials, Forces due to Magnetic Fields, Ampere’s Force Law, Inductances and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 w:rsidR="00A3512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Energy,Illustrative</w:t>
            </w:r>
            <w:proofErr w:type="spellEnd"/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b/>
                <w:sz w:val="24"/>
              </w:rPr>
              <w:t>.</w:t>
            </w:r>
          </w:p>
          <w:p w:rsidR="007968C8" w:rsidRDefault="007968C8" w:rsidP="000473B0">
            <w:pPr>
              <w:pStyle w:val="TableParagraph"/>
              <w:ind w:left="108" w:right="1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Maxwell’s Equations (Time Varying Fields): </w:t>
            </w:r>
            <w:r>
              <w:rPr>
                <w:sz w:val="24"/>
              </w:rPr>
              <w:t>Faraday’s Law and Transformer EMF,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Inconsistency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Ampere’s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Displacement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Density,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Maxwell’s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Equations in Different Final Forms and Word Statements, Conditions at a Boundary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Surface,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Illustrative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:rsidR="007968C8" w:rsidRDefault="007968C8" w:rsidP="000473B0">
            <w:pPr>
              <w:pStyle w:val="TableParagraph"/>
              <w:spacing w:before="4" w:line="273" w:lineRule="exact"/>
              <w:ind w:left="3959" w:right="3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UNITIII</w:t>
            </w:r>
          </w:p>
          <w:p w:rsidR="007968C8" w:rsidRDefault="007968C8" w:rsidP="000473B0">
            <w:pPr>
              <w:pStyle w:val="TableParagraph"/>
              <w:spacing w:line="276" w:lineRule="exact"/>
              <w:ind w:left="108" w:right="1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EM Wave Characteristics:</w:t>
            </w:r>
            <w:r w:rsidR="00A3512C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Wave Equations for Conducting and Perfect Dielectric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Media, Uniform Plane Waves – Definition, All Relations Between E &amp; H, Sinusoidal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Variations, Wave Propagation in </w:t>
            </w:r>
            <w:proofErr w:type="spellStart"/>
            <w:r>
              <w:rPr>
                <w:sz w:val="24"/>
              </w:rPr>
              <w:t>Lossy</w:t>
            </w:r>
            <w:proofErr w:type="spellEnd"/>
            <w:r>
              <w:rPr>
                <w:sz w:val="24"/>
              </w:rPr>
              <w:t xml:space="preserve"> dielectrics, lossless dielectrics, free space, wave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propagation in good conductors, skin depth, Polarization &amp; Types, Illustrative Problems.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Reflection and Refraction of Plane Waves – Normal and Oblique Incidences, for both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Perfect Conductor and Perfect Dielectrics, Brewster Angle, Critical Angle and Total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Reflection,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Impedance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Poynting</w:t>
            </w:r>
            <w:proofErr w:type="spellEnd"/>
            <w:r w:rsidR="00A3512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Vectorand</w:t>
            </w:r>
            <w:proofErr w:type="spellEnd"/>
            <w:r w:rsidR="00A3512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Poynting</w:t>
            </w:r>
            <w:proofErr w:type="spellEnd"/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Theorem,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07"/>
        <w:gridCol w:w="9076"/>
      </w:tblGrid>
      <w:tr w:rsidR="007968C8" w:rsidTr="007968C8">
        <w:trPr>
          <w:trHeight w:val="4307"/>
        </w:trPr>
        <w:tc>
          <w:tcPr>
            <w:tcW w:w="1607" w:type="dxa"/>
          </w:tcPr>
          <w:p w:rsidR="007968C8" w:rsidRDefault="007968C8" w:rsidP="007968C8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7968C8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7968C8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7968C8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7968C8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7968C8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7968C8">
            <w:pPr>
              <w:pStyle w:val="TableParagraph"/>
              <w:rPr>
                <w:b/>
                <w:sz w:val="23"/>
              </w:rPr>
            </w:pPr>
          </w:p>
          <w:p w:rsidR="007968C8" w:rsidRDefault="007968C8" w:rsidP="007968C8">
            <w:pPr>
              <w:pStyle w:val="TableParagraph"/>
              <w:spacing w:line="276" w:lineRule="auto"/>
              <w:ind w:left="365" w:right="335" w:firstLine="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CourseContent</w:t>
            </w:r>
            <w:proofErr w:type="spellEnd"/>
          </w:p>
        </w:tc>
        <w:tc>
          <w:tcPr>
            <w:tcW w:w="9076" w:type="dxa"/>
          </w:tcPr>
          <w:p w:rsidR="007968C8" w:rsidRDefault="007968C8" w:rsidP="007968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Illustrative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:rsidR="007968C8" w:rsidRDefault="007968C8" w:rsidP="007968C8">
            <w:pPr>
              <w:pStyle w:val="TableParagraph"/>
              <w:spacing w:before="4"/>
              <w:rPr>
                <w:b/>
              </w:rPr>
            </w:pPr>
          </w:p>
          <w:p w:rsidR="007968C8" w:rsidRDefault="007968C8" w:rsidP="007968C8">
            <w:pPr>
              <w:pStyle w:val="TableParagraph"/>
              <w:spacing w:line="273" w:lineRule="exact"/>
              <w:ind w:left="3919" w:right="3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UNITIV</w:t>
            </w:r>
          </w:p>
          <w:p w:rsidR="007968C8" w:rsidRDefault="007968C8" w:rsidP="007968C8">
            <w:pPr>
              <w:pStyle w:val="TableParagraph"/>
              <w:ind w:left="108" w:right="1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Transmission Lines - I </w:t>
            </w:r>
            <w:r>
              <w:rPr>
                <w:sz w:val="24"/>
              </w:rPr>
              <w:t>: Types, Parameters, T &amp; π Equivalent Circuits, Transmission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Line Equations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,Primary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Constants,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Expressions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Characteristic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Impedance, Propagation Constant, Phase and Group Velocities, Infinite Line, Lossless</w:t>
            </w:r>
            <w:r w:rsidR="00A3512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lines,distortion</w:t>
            </w:r>
            <w:proofErr w:type="spellEnd"/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 w:rsidR="00A3512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lines,Illustrative</w:t>
            </w:r>
            <w:proofErr w:type="spellEnd"/>
            <w:r>
              <w:rPr>
                <w:sz w:val="24"/>
              </w:rPr>
              <w:t xml:space="preserve"> Problems.</w:t>
            </w:r>
          </w:p>
          <w:p w:rsidR="007968C8" w:rsidRDefault="007968C8" w:rsidP="007968C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968C8" w:rsidRDefault="007968C8" w:rsidP="007968C8">
            <w:pPr>
              <w:pStyle w:val="TableParagraph"/>
              <w:spacing w:line="273" w:lineRule="exact"/>
              <w:ind w:left="3919" w:right="3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UNITV</w:t>
            </w:r>
          </w:p>
          <w:p w:rsidR="007968C8" w:rsidRDefault="007968C8" w:rsidP="007968C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Transmission Lines – II: </w:t>
            </w:r>
            <w:r>
              <w:rPr>
                <w:sz w:val="24"/>
              </w:rPr>
              <w:t xml:space="preserve">Input Impedance Relations, Reflection Coefficient, </w:t>
            </w:r>
            <w:proofErr w:type="gramStart"/>
            <w:r>
              <w:rPr>
                <w:sz w:val="24"/>
              </w:rPr>
              <w:t>VSWR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,Average</w:t>
            </w:r>
            <w:proofErr w:type="gramEnd"/>
            <w:r>
              <w:rPr>
                <w:sz w:val="24"/>
              </w:rPr>
              <w:t xml:space="preserve"> Power, Shorted Lines, Open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Circuited Lines, and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Matched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Lines,</w:t>
            </w:r>
            <w:r w:rsidR="00A3512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Lowlos</w:t>
            </w:r>
            <w:proofErr w:type="spellEnd"/>
            <w:r w:rsidR="00A3512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sradio</w:t>
            </w:r>
            <w:proofErr w:type="spellEnd"/>
            <w:r>
              <w:rPr>
                <w:sz w:val="24"/>
              </w:rPr>
              <w:t xml:space="preserve"> frequency and UHF Transmission lines, UHF Lines as Circuit Elements, Smith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Chart–Construction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Quarter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transformer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,Single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Stub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Matching,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Illustrative</w:t>
            </w:r>
            <w:r w:rsidR="00A3512C">
              <w:rPr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7968C8" w:rsidTr="007968C8">
        <w:trPr>
          <w:trHeight w:val="3079"/>
        </w:trPr>
        <w:tc>
          <w:tcPr>
            <w:tcW w:w="1607" w:type="dxa"/>
          </w:tcPr>
          <w:p w:rsidR="007968C8" w:rsidRDefault="007968C8" w:rsidP="007968C8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7968C8">
            <w:pPr>
              <w:pStyle w:val="TableParagraph"/>
              <w:rPr>
                <w:b/>
                <w:sz w:val="26"/>
              </w:rPr>
            </w:pPr>
          </w:p>
          <w:p w:rsidR="007968C8" w:rsidRDefault="007968C8" w:rsidP="007968C8">
            <w:pPr>
              <w:pStyle w:val="TableParagraph"/>
              <w:spacing w:before="2"/>
              <w:rPr>
                <w:b/>
                <w:sz w:val="37"/>
              </w:rPr>
            </w:pPr>
          </w:p>
          <w:p w:rsidR="007968C8" w:rsidRDefault="007968C8" w:rsidP="007968C8">
            <w:pPr>
              <w:pStyle w:val="TableParagraph"/>
              <w:spacing w:line="276" w:lineRule="auto"/>
              <w:ind w:left="203" w:right="19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Text </w:t>
            </w:r>
            <w:proofErr w:type="spellStart"/>
            <w:r>
              <w:rPr>
                <w:b/>
                <w:sz w:val="24"/>
              </w:rPr>
              <w:t>BooksandReferenceBooks</w:t>
            </w:r>
            <w:proofErr w:type="spellEnd"/>
          </w:p>
        </w:tc>
        <w:tc>
          <w:tcPr>
            <w:tcW w:w="9076" w:type="dxa"/>
          </w:tcPr>
          <w:p w:rsidR="007968C8" w:rsidRDefault="007968C8" w:rsidP="007968C8">
            <w:pPr>
              <w:pStyle w:val="TableParagraph"/>
              <w:spacing w:line="26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Textbooks:</w:t>
            </w:r>
          </w:p>
          <w:p w:rsidR="007968C8" w:rsidRDefault="007968C8" w:rsidP="007968C8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ind w:right="1053"/>
              <w:rPr>
                <w:sz w:val="24"/>
              </w:rPr>
            </w:pPr>
            <w:r>
              <w:rPr>
                <w:sz w:val="24"/>
              </w:rPr>
              <w:t>ElementsofElectromagnetics</w:t>
            </w:r>
            <w:proofErr w:type="gramStart"/>
            <w:r>
              <w:rPr>
                <w:sz w:val="24"/>
              </w:rPr>
              <w:t>,MatthewN.O.Sadiku,4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Edition,OxfordUniversity</w:t>
            </w:r>
            <w:proofErr w:type="gramEnd"/>
            <w:r>
              <w:rPr>
                <w:sz w:val="24"/>
              </w:rPr>
              <w:t xml:space="preserve"> Press,2008.</w:t>
            </w:r>
          </w:p>
          <w:p w:rsidR="007968C8" w:rsidRDefault="007968C8" w:rsidP="007968C8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ind w:right="329"/>
              <w:rPr>
                <w:sz w:val="24"/>
              </w:rPr>
            </w:pPr>
            <w:r>
              <w:rPr>
                <w:sz w:val="24"/>
              </w:rPr>
              <w:t>ElectromagneticWavesandRadiatingSystems</w:t>
            </w:r>
            <w:proofErr w:type="gramStart"/>
            <w:r>
              <w:rPr>
                <w:sz w:val="24"/>
              </w:rPr>
              <w:t>,E.C.JordanandK.G.Balmain,2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>Edition,PHI,2000</w:t>
            </w:r>
            <w:proofErr w:type="gramEnd"/>
            <w:r>
              <w:rPr>
                <w:sz w:val="24"/>
              </w:rPr>
              <w:t>.</w:t>
            </w:r>
          </w:p>
          <w:p w:rsidR="007968C8" w:rsidRDefault="007968C8" w:rsidP="007968C8">
            <w:pPr>
              <w:pStyle w:val="TableParagraph"/>
              <w:spacing w:before="3"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References:</w:t>
            </w:r>
          </w:p>
          <w:p w:rsidR="007968C8" w:rsidRPr="00664D7C" w:rsidRDefault="007968C8" w:rsidP="007968C8">
            <w:pPr>
              <w:pStyle w:val="TableParagraph"/>
              <w:numPr>
                <w:ilvl w:val="0"/>
                <w:numId w:val="3"/>
              </w:numPr>
              <w:spacing w:before="3" w:line="273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Electromagnetic Field Theory and Transmission Lines, G. S. N. </w:t>
            </w:r>
            <w:proofErr w:type="spellStart"/>
            <w:r>
              <w:rPr>
                <w:sz w:val="24"/>
              </w:rPr>
              <w:t>Raju</w:t>
            </w:r>
            <w:proofErr w:type="spellEnd"/>
            <w:r>
              <w:rPr>
                <w:sz w:val="24"/>
              </w:rPr>
              <w:t>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</w:t>
            </w:r>
            <w:proofErr w:type="gramStart"/>
            <w:r>
              <w:rPr>
                <w:sz w:val="24"/>
              </w:rPr>
              <w:t>,PearsonEducation,2013</w:t>
            </w:r>
            <w:proofErr w:type="gramEnd"/>
            <w:r>
              <w:rPr>
                <w:sz w:val="24"/>
              </w:rPr>
              <w:t>.</w:t>
            </w:r>
          </w:p>
          <w:p w:rsidR="007968C8" w:rsidRDefault="007968C8" w:rsidP="007968C8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right="428"/>
              <w:rPr>
                <w:sz w:val="24"/>
              </w:rPr>
            </w:pPr>
            <w:r>
              <w:rPr>
                <w:sz w:val="24"/>
              </w:rPr>
              <w:t>EngineeringElectromagnetics</w:t>
            </w:r>
            <w:proofErr w:type="gramStart"/>
            <w:r>
              <w:rPr>
                <w:sz w:val="24"/>
              </w:rPr>
              <w:t>,WilliamH.HaytJr.andJohnA.Buck,7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Edition,TataMcGrawHill,2006</w:t>
            </w:r>
            <w:proofErr w:type="gramEnd"/>
            <w:r>
              <w:rPr>
                <w:sz w:val="24"/>
              </w:rPr>
              <w:t>.</w:t>
            </w:r>
          </w:p>
          <w:p w:rsidR="007968C8" w:rsidRDefault="007968C8" w:rsidP="007968C8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rPr>
                <w:sz w:val="24"/>
              </w:rPr>
            </w:pPr>
            <w:r>
              <w:rPr>
                <w:sz w:val="24"/>
              </w:rPr>
              <w:t>Electromagnetics</w:t>
            </w:r>
            <w:proofErr w:type="gramStart"/>
            <w:r>
              <w:rPr>
                <w:sz w:val="24"/>
              </w:rPr>
              <w:t>,JohnD.Krauss,3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Edition,McGrawHill,1988</w:t>
            </w:r>
            <w:proofErr w:type="gramEnd"/>
            <w:r>
              <w:rPr>
                <w:sz w:val="24"/>
              </w:rPr>
              <w:t>.</w:t>
            </w:r>
          </w:p>
          <w:p w:rsidR="007968C8" w:rsidRDefault="007968C8" w:rsidP="007968C8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Networks</w:t>
            </w:r>
            <w:proofErr w:type="gramStart"/>
            <w:r>
              <w:rPr>
                <w:sz w:val="24"/>
              </w:rPr>
              <w:t>,Lines,andFields,JohnD.Ryder,2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>Edition,PHIpublications,2012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tbl>
      <w:tblPr>
        <w:tblStyle w:val="TableGrid2"/>
        <w:tblpPr w:leftFromText="180" w:rightFromText="180" w:vertAnchor="text" w:horzAnchor="margin" w:tblpY="11927"/>
        <w:tblW w:w="11086" w:type="dxa"/>
        <w:tblLook w:val="04A0"/>
      </w:tblPr>
      <w:tblGrid>
        <w:gridCol w:w="1006"/>
        <w:gridCol w:w="767"/>
        <w:gridCol w:w="720"/>
        <w:gridCol w:w="668"/>
        <w:gridCol w:w="650"/>
        <w:gridCol w:w="643"/>
        <w:gridCol w:w="666"/>
        <w:gridCol w:w="666"/>
        <w:gridCol w:w="666"/>
        <w:gridCol w:w="666"/>
        <w:gridCol w:w="783"/>
        <w:gridCol w:w="814"/>
        <w:gridCol w:w="817"/>
        <w:gridCol w:w="777"/>
        <w:gridCol w:w="777"/>
      </w:tblGrid>
      <w:tr w:rsidR="007968C8" w:rsidRPr="00D802D1" w:rsidTr="007968C8">
        <w:tc>
          <w:tcPr>
            <w:tcW w:w="11086" w:type="dxa"/>
            <w:gridSpan w:val="15"/>
          </w:tcPr>
          <w:p w:rsidR="007968C8" w:rsidRPr="00D802D1" w:rsidRDefault="007968C8" w:rsidP="007968C8">
            <w:pPr>
              <w:rPr>
                <w:rFonts w:eastAsia="Calibri"/>
                <w:sz w:val="24"/>
                <w:szCs w:val="24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7968C8" w:rsidRPr="00D802D1" w:rsidTr="007968C8">
        <w:tc>
          <w:tcPr>
            <w:tcW w:w="1006" w:type="dxa"/>
          </w:tcPr>
          <w:p w:rsidR="007968C8" w:rsidRPr="00D802D1" w:rsidRDefault="007968C8" w:rsidP="007968C8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67" w:type="dxa"/>
          </w:tcPr>
          <w:p w:rsidR="007968C8" w:rsidRPr="00D802D1" w:rsidRDefault="007968C8" w:rsidP="007968C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720" w:type="dxa"/>
          </w:tcPr>
          <w:p w:rsidR="007968C8" w:rsidRPr="00D802D1" w:rsidRDefault="007968C8" w:rsidP="007968C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68" w:type="dxa"/>
          </w:tcPr>
          <w:p w:rsidR="007968C8" w:rsidRPr="00D802D1" w:rsidRDefault="007968C8" w:rsidP="007968C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50" w:type="dxa"/>
          </w:tcPr>
          <w:p w:rsidR="007968C8" w:rsidRPr="00D802D1" w:rsidRDefault="007968C8" w:rsidP="007968C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7968C8" w:rsidRPr="00D802D1" w:rsidRDefault="007968C8" w:rsidP="007968C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66" w:type="dxa"/>
          </w:tcPr>
          <w:p w:rsidR="007968C8" w:rsidRPr="00D802D1" w:rsidRDefault="007968C8" w:rsidP="007968C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66" w:type="dxa"/>
          </w:tcPr>
          <w:p w:rsidR="007968C8" w:rsidRPr="00D802D1" w:rsidRDefault="007968C8" w:rsidP="007968C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66" w:type="dxa"/>
          </w:tcPr>
          <w:p w:rsidR="007968C8" w:rsidRPr="00D802D1" w:rsidRDefault="007968C8" w:rsidP="007968C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6" w:type="dxa"/>
          </w:tcPr>
          <w:p w:rsidR="007968C8" w:rsidRPr="00D802D1" w:rsidRDefault="007968C8" w:rsidP="007968C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83" w:type="dxa"/>
          </w:tcPr>
          <w:p w:rsidR="007968C8" w:rsidRPr="00D802D1" w:rsidRDefault="007968C8" w:rsidP="007968C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814" w:type="dxa"/>
          </w:tcPr>
          <w:p w:rsidR="007968C8" w:rsidRPr="00D802D1" w:rsidRDefault="007968C8" w:rsidP="007968C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817" w:type="dxa"/>
          </w:tcPr>
          <w:p w:rsidR="007968C8" w:rsidRPr="00D802D1" w:rsidRDefault="007968C8" w:rsidP="007968C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7968C8" w:rsidRPr="00D802D1" w:rsidRDefault="007968C8" w:rsidP="007968C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PSO1</w:t>
            </w:r>
          </w:p>
        </w:tc>
        <w:tc>
          <w:tcPr>
            <w:tcW w:w="777" w:type="dxa"/>
          </w:tcPr>
          <w:p w:rsidR="007968C8" w:rsidRPr="00D802D1" w:rsidRDefault="007968C8" w:rsidP="007968C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PSO2</w:t>
            </w:r>
          </w:p>
        </w:tc>
      </w:tr>
      <w:tr w:rsidR="007968C8" w:rsidRPr="00D802D1" w:rsidTr="007968C8">
        <w:tc>
          <w:tcPr>
            <w:tcW w:w="1006" w:type="dxa"/>
          </w:tcPr>
          <w:p w:rsidR="007968C8" w:rsidRPr="00D802D1" w:rsidRDefault="007968C8" w:rsidP="007968C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767" w:type="dxa"/>
            <w:vAlign w:val="center"/>
          </w:tcPr>
          <w:p w:rsidR="007968C8" w:rsidRPr="00725FED" w:rsidRDefault="007968C8" w:rsidP="007968C8">
            <w:pPr>
              <w:spacing w:after="160"/>
              <w:jc w:val="center"/>
              <w:rPr>
                <w:rFonts w:eastAsia="Calibri"/>
              </w:rPr>
            </w:pPr>
            <w:r w:rsidRPr="005B0EC5">
              <w:t>3</w:t>
            </w:r>
          </w:p>
        </w:tc>
        <w:tc>
          <w:tcPr>
            <w:tcW w:w="720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8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650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3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6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783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14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17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777" w:type="dxa"/>
          </w:tcPr>
          <w:p w:rsidR="007968C8" w:rsidRDefault="007968C8" w:rsidP="007968C8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  <w:vAlign w:val="center"/>
          </w:tcPr>
          <w:p w:rsidR="007968C8" w:rsidRDefault="007968C8" w:rsidP="007968C8">
            <w:pPr>
              <w:spacing w:after="160"/>
              <w:jc w:val="center"/>
            </w:pPr>
            <w:r w:rsidRPr="005B0EC5">
              <w:t>3</w:t>
            </w:r>
          </w:p>
        </w:tc>
      </w:tr>
      <w:tr w:rsidR="007968C8" w:rsidRPr="00D802D1" w:rsidTr="007968C8">
        <w:tc>
          <w:tcPr>
            <w:tcW w:w="1006" w:type="dxa"/>
          </w:tcPr>
          <w:p w:rsidR="007968C8" w:rsidRPr="00D802D1" w:rsidRDefault="007968C8" w:rsidP="007968C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767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20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8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650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643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6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783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14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17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777" w:type="dxa"/>
          </w:tcPr>
          <w:p w:rsidR="007968C8" w:rsidRPr="005B0EC5" w:rsidRDefault="007968C8" w:rsidP="007968C8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  <w:vAlign w:val="center"/>
          </w:tcPr>
          <w:p w:rsidR="007968C8" w:rsidRPr="005B0EC5" w:rsidRDefault="007968C8" w:rsidP="007968C8">
            <w:pPr>
              <w:spacing w:after="160"/>
              <w:jc w:val="center"/>
            </w:pPr>
            <w:r w:rsidRPr="005B0EC5">
              <w:t>3</w:t>
            </w:r>
          </w:p>
        </w:tc>
      </w:tr>
      <w:tr w:rsidR="007968C8" w:rsidRPr="00D802D1" w:rsidTr="007968C8">
        <w:tc>
          <w:tcPr>
            <w:tcW w:w="1006" w:type="dxa"/>
          </w:tcPr>
          <w:p w:rsidR="007968C8" w:rsidRPr="00D802D1" w:rsidRDefault="007968C8" w:rsidP="007968C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767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20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8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3</w:t>
            </w:r>
          </w:p>
        </w:tc>
        <w:tc>
          <w:tcPr>
            <w:tcW w:w="650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643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6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783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14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17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777" w:type="dxa"/>
          </w:tcPr>
          <w:p w:rsidR="007968C8" w:rsidRPr="005B0EC5" w:rsidRDefault="007968C8" w:rsidP="007968C8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  <w:vAlign w:val="center"/>
          </w:tcPr>
          <w:p w:rsidR="007968C8" w:rsidRPr="005B0EC5" w:rsidRDefault="007968C8" w:rsidP="007968C8">
            <w:pPr>
              <w:spacing w:after="160"/>
              <w:jc w:val="center"/>
            </w:pPr>
            <w:r w:rsidRPr="005B0EC5">
              <w:t>3</w:t>
            </w:r>
          </w:p>
        </w:tc>
      </w:tr>
      <w:tr w:rsidR="007968C8" w:rsidRPr="00D802D1" w:rsidTr="007968C8">
        <w:tc>
          <w:tcPr>
            <w:tcW w:w="1006" w:type="dxa"/>
          </w:tcPr>
          <w:p w:rsidR="007968C8" w:rsidRPr="00D802D1" w:rsidRDefault="007968C8" w:rsidP="007968C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CO4</w:t>
            </w:r>
          </w:p>
        </w:tc>
        <w:tc>
          <w:tcPr>
            <w:tcW w:w="767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20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8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50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3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6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783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14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817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777" w:type="dxa"/>
          </w:tcPr>
          <w:p w:rsidR="007968C8" w:rsidRPr="005B0EC5" w:rsidRDefault="007968C8" w:rsidP="007968C8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  <w:vAlign w:val="center"/>
          </w:tcPr>
          <w:p w:rsidR="007968C8" w:rsidRPr="005B0EC5" w:rsidRDefault="007968C8" w:rsidP="007968C8">
            <w:pPr>
              <w:spacing w:after="160"/>
              <w:jc w:val="center"/>
            </w:pPr>
            <w:r w:rsidRPr="005B0EC5">
              <w:t>3</w:t>
            </w:r>
          </w:p>
        </w:tc>
      </w:tr>
      <w:tr w:rsidR="007968C8" w:rsidRPr="00D802D1" w:rsidTr="007968C8">
        <w:tc>
          <w:tcPr>
            <w:tcW w:w="1006" w:type="dxa"/>
          </w:tcPr>
          <w:p w:rsidR="007968C8" w:rsidRPr="00D802D1" w:rsidRDefault="007968C8" w:rsidP="007968C8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767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20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8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50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3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6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783" w:type="dxa"/>
            <w:vAlign w:val="center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14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817" w:type="dxa"/>
          </w:tcPr>
          <w:p w:rsidR="007968C8" w:rsidRPr="00D802D1" w:rsidRDefault="007968C8" w:rsidP="007968C8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777" w:type="dxa"/>
          </w:tcPr>
          <w:p w:rsidR="007968C8" w:rsidRPr="005B0EC5" w:rsidRDefault="007968C8" w:rsidP="007968C8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  <w:vAlign w:val="center"/>
          </w:tcPr>
          <w:p w:rsidR="007968C8" w:rsidRPr="005B0EC5" w:rsidRDefault="007968C8" w:rsidP="007968C8">
            <w:pPr>
              <w:spacing w:after="160"/>
              <w:jc w:val="center"/>
            </w:pPr>
            <w:r w:rsidRPr="005B0EC5">
              <w:t>3</w:t>
            </w:r>
          </w:p>
        </w:tc>
      </w:tr>
    </w:tbl>
    <w:p w:rsidR="007968C8" w:rsidRDefault="007968C8" w:rsidP="007968C8">
      <w:pPr>
        <w:spacing w:line="276" w:lineRule="exact"/>
        <w:jc w:val="both"/>
        <w:rPr>
          <w:sz w:val="24"/>
        </w:rPr>
        <w:sectPr w:rsidR="007968C8">
          <w:footerReference w:type="default" r:id="rId5"/>
          <w:pgSz w:w="12240" w:h="15840"/>
          <w:pgMar w:top="780" w:right="660" w:bottom="740" w:left="820" w:header="0" w:footer="544" w:gutter="0"/>
          <w:pgNumType w:start="14"/>
          <w:cols w:space="720"/>
        </w:sectPr>
      </w:pPr>
    </w:p>
    <w:p w:rsidR="007968C8" w:rsidRDefault="007968C8" w:rsidP="007968C8"/>
    <w:p w:rsidR="007968C8" w:rsidRDefault="007968C8" w:rsidP="007968C8">
      <w:pPr>
        <w:spacing w:line="272" w:lineRule="exact"/>
        <w:rPr>
          <w:sz w:val="24"/>
        </w:rPr>
        <w:sectPr w:rsidR="007968C8">
          <w:pgSz w:w="12240" w:h="15840"/>
          <w:pgMar w:top="860" w:right="660" w:bottom="740" w:left="820" w:header="0" w:footer="544" w:gutter="0"/>
          <w:cols w:space="720"/>
        </w:sectPr>
      </w:pPr>
    </w:p>
    <w:p w:rsidR="006B5089" w:rsidRDefault="006B5089"/>
    <w:sectPr w:rsidR="006B5089" w:rsidSect="006B5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39" w:rsidRDefault="00772990">
    <w:pPr>
      <w:pStyle w:val="BodyText"/>
      <w:spacing w:line="14" w:lineRule="auto"/>
      <w:rPr>
        <w:sz w:val="20"/>
      </w:rPr>
    </w:pPr>
    <w:r w:rsidRPr="00370B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.25pt;margin-top:749.8pt;width:18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" filled="f" stroked="f">
          <v:textbox inset="0,0,0,0">
            <w:txbxContent>
              <w:p w:rsidR="00A15F39" w:rsidRDefault="00772990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3512C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16DE1"/>
    <w:multiLevelType w:val="hybridMultilevel"/>
    <w:tmpl w:val="58C4C896"/>
    <w:lvl w:ilvl="0" w:tplc="BCC08B88">
      <w:start w:val="1"/>
      <w:numFmt w:val="decimal"/>
      <w:lvlText w:val="%1."/>
      <w:lvlJc w:val="left"/>
      <w:pPr>
        <w:ind w:left="506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226" w:hanging="360"/>
      </w:pPr>
    </w:lvl>
    <w:lvl w:ilvl="2" w:tplc="4009001B" w:tentative="1">
      <w:start w:val="1"/>
      <w:numFmt w:val="lowerRoman"/>
      <w:lvlText w:val="%3."/>
      <w:lvlJc w:val="right"/>
      <w:pPr>
        <w:ind w:left="1946" w:hanging="180"/>
      </w:pPr>
    </w:lvl>
    <w:lvl w:ilvl="3" w:tplc="4009000F" w:tentative="1">
      <w:start w:val="1"/>
      <w:numFmt w:val="decimal"/>
      <w:lvlText w:val="%4."/>
      <w:lvlJc w:val="left"/>
      <w:pPr>
        <w:ind w:left="2666" w:hanging="360"/>
      </w:pPr>
    </w:lvl>
    <w:lvl w:ilvl="4" w:tplc="40090019" w:tentative="1">
      <w:start w:val="1"/>
      <w:numFmt w:val="lowerLetter"/>
      <w:lvlText w:val="%5."/>
      <w:lvlJc w:val="left"/>
      <w:pPr>
        <w:ind w:left="3386" w:hanging="360"/>
      </w:pPr>
    </w:lvl>
    <w:lvl w:ilvl="5" w:tplc="4009001B" w:tentative="1">
      <w:start w:val="1"/>
      <w:numFmt w:val="lowerRoman"/>
      <w:lvlText w:val="%6."/>
      <w:lvlJc w:val="right"/>
      <w:pPr>
        <w:ind w:left="4106" w:hanging="180"/>
      </w:pPr>
    </w:lvl>
    <w:lvl w:ilvl="6" w:tplc="4009000F" w:tentative="1">
      <w:start w:val="1"/>
      <w:numFmt w:val="decimal"/>
      <w:lvlText w:val="%7."/>
      <w:lvlJc w:val="left"/>
      <w:pPr>
        <w:ind w:left="4826" w:hanging="360"/>
      </w:pPr>
    </w:lvl>
    <w:lvl w:ilvl="7" w:tplc="40090019" w:tentative="1">
      <w:start w:val="1"/>
      <w:numFmt w:val="lowerLetter"/>
      <w:lvlText w:val="%8."/>
      <w:lvlJc w:val="left"/>
      <w:pPr>
        <w:ind w:left="5546" w:hanging="360"/>
      </w:pPr>
    </w:lvl>
    <w:lvl w:ilvl="8" w:tplc="40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">
    <w:nsid w:val="4FA65CE6"/>
    <w:multiLevelType w:val="hybridMultilevel"/>
    <w:tmpl w:val="81947C64"/>
    <w:lvl w:ilvl="0" w:tplc="9D2E838E">
      <w:start w:val="1"/>
      <w:numFmt w:val="decimal"/>
      <w:lvlText w:val="%1."/>
      <w:lvlJc w:val="left"/>
      <w:pPr>
        <w:ind w:left="43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F6E1D4">
      <w:numFmt w:val="bullet"/>
      <w:lvlText w:val="•"/>
      <w:lvlJc w:val="left"/>
      <w:pPr>
        <w:ind w:left="1274" w:hanging="284"/>
      </w:pPr>
      <w:rPr>
        <w:rFonts w:hint="default"/>
        <w:lang w:val="en-US" w:eastAsia="en-US" w:bidi="ar-SA"/>
      </w:rPr>
    </w:lvl>
    <w:lvl w:ilvl="2" w:tplc="12627DCE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3" w:tplc="C2ACBB3E">
      <w:numFmt w:val="bullet"/>
      <w:lvlText w:val="•"/>
      <w:lvlJc w:val="left"/>
      <w:pPr>
        <w:ind w:left="2942" w:hanging="284"/>
      </w:pPr>
      <w:rPr>
        <w:rFonts w:hint="default"/>
        <w:lang w:val="en-US" w:eastAsia="en-US" w:bidi="ar-SA"/>
      </w:rPr>
    </w:lvl>
    <w:lvl w:ilvl="4" w:tplc="ED2A1FFE">
      <w:numFmt w:val="bullet"/>
      <w:lvlText w:val="•"/>
      <w:lvlJc w:val="left"/>
      <w:pPr>
        <w:ind w:left="3777" w:hanging="284"/>
      </w:pPr>
      <w:rPr>
        <w:rFonts w:hint="default"/>
        <w:lang w:val="en-US" w:eastAsia="en-US" w:bidi="ar-SA"/>
      </w:rPr>
    </w:lvl>
    <w:lvl w:ilvl="5" w:tplc="99B6521A">
      <w:numFmt w:val="bullet"/>
      <w:lvlText w:val="•"/>
      <w:lvlJc w:val="left"/>
      <w:pPr>
        <w:ind w:left="4611" w:hanging="284"/>
      </w:pPr>
      <w:rPr>
        <w:rFonts w:hint="default"/>
        <w:lang w:val="en-US" w:eastAsia="en-US" w:bidi="ar-SA"/>
      </w:rPr>
    </w:lvl>
    <w:lvl w:ilvl="6" w:tplc="002CF444">
      <w:numFmt w:val="bullet"/>
      <w:lvlText w:val="•"/>
      <w:lvlJc w:val="left"/>
      <w:pPr>
        <w:ind w:left="5445" w:hanging="284"/>
      </w:pPr>
      <w:rPr>
        <w:rFonts w:hint="default"/>
        <w:lang w:val="en-US" w:eastAsia="en-US" w:bidi="ar-SA"/>
      </w:rPr>
    </w:lvl>
    <w:lvl w:ilvl="7" w:tplc="82A09882">
      <w:numFmt w:val="bullet"/>
      <w:lvlText w:val="•"/>
      <w:lvlJc w:val="left"/>
      <w:pPr>
        <w:ind w:left="6280" w:hanging="284"/>
      </w:pPr>
      <w:rPr>
        <w:rFonts w:hint="default"/>
        <w:lang w:val="en-US" w:eastAsia="en-US" w:bidi="ar-SA"/>
      </w:rPr>
    </w:lvl>
    <w:lvl w:ilvl="8" w:tplc="258E3878">
      <w:numFmt w:val="bullet"/>
      <w:lvlText w:val="•"/>
      <w:lvlJc w:val="left"/>
      <w:pPr>
        <w:ind w:left="7114" w:hanging="284"/>
      </w:pPr>
      <w:rPr>
        <w:rFonts w:hint="default"/>
        <w:lang w:val="en-US" w:eastAsia="en-US" w:bidi="ar-SA"/>
      </w:rPr>
    </w:lvl>
  </w:abstractNum>
  <w:abstractNum w:abstractNumId="2">
    <w:nsid w:val="5D9D0794"/>
    <w:multiLevelType w:val="hybridMultilevel"/>
    <w:tmpl w:val="798EDC04"/>
    <w:lvl w:ilvl="0" w:tplc="212AA182">
      <w:start w:val="1"/>
      <w:numFmt w:val="decimal"/>
      <w:lvlText w:val="%1."/>
      <w:lvlJc w:val="left"/>
      <w:pPr>
        <w:ind w:left="408" w:hanging="262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en-US" w:eastAsia="en-US" w:bidi="ar-SA"/>
      </w:rPr>
    </w:lvl>
    <w:lvl w:ilvl="1" w:tplc="02A6E398">
      <w:numFmt w:val="bullet"/>
      <w:lvlText w:val="•"/>
      <w:lvlJc w:val="left"/>
      <w:pPr>
        <w:ind w:left="1238" w:hanging="262"/>
      </w:pPr>
      <w:rPr>
        <w:rFonts w:hint="default"/>
        <w:lang w:val="en-US" w:eastAsia="en-US" w:bidi="ar-SA"/>
      </w:rPr>
    </w:lvl>
    <w:lvl w:ilvl="2" w:tplc="E294E482">
      <w:numFmt w:val="bullet"/>
      <w:lvlText w:val="•"/>
      <w:lvlJc w:val="left"/>
      <w:pPr>
        <w:ind w:left="2077" w:hanging="262"/>
      </w:pPr>
      <w:rPr>
        <w:rFonts w:hint="default"/>
        <w:lang w:val="en-US" w:eastAsia="en-US" w:bidi="ar-SA"/>
      </w:rPr>
    </w:lvl>
    <w:lvl w:ilvl="3" w:tplc="E5601C86">
      <w:numFmt w:val="bullet"/>
      <w:lvlText w:val="•"/>
      <w:lvlJc w:val="left"/>
      <w:pPr>
        <w:ind w:left="2915" w:hanging="262"/>
      </w:pPr>
      <w:rPr>
        <w:rFonts w:hint="default"/>
        <w:lang w:val="en-US" w:eastAsia="en-US" w:bidi="ar-SA"/>
      </w:rPr>
    </w:lvl>
    <w:lvl w:ilvl="4" w:tplc="A6523B60">
      <w:numFmt w:val="bullet"/>
      <w:lvlText w:val="•"/>
      <w:lvlJc w:val="left"/>
      <w:pPr>
        <w:ind w:left="3754" w:hanging="262"/>
      </w:pPr>
      <w:rPr>
        <w:rFonts w:hint="default"/>
        <w:lang w:val="en-US" w:eastAsia="en-US" w:bidi="ar-SA"/>
      </w:rPr>
    </w:lvl>
    <w:lvl w:ilvl="5" w:tplc="3F16BD4A">
      <w:numFmt w:val="bullet"/>
      <w:lvlText w:val="•"/>
      <w:lvlJc w:val="left"/>
      <w:pPr>
        <w:ind w:left="4592" w:hanging="262"/>
      </w:pPr>
      <w:rPr>
        <w:rFonts w:hint="default"/>
        <w:lang w:val="en-US" w:eastAsia="en-US" w:bidi="ar-SA"/>
      </w:rPr>
    </w:lvl>
    <w:lvl w:ilvl="6" w:tplc="65D2A91A">
      <w:numFmt w:val="bullet"/>
      <w:lvlText w:val="•"/>
      <w:lvlJc w:val="left"/>
      <w:pPr>
        <w:ind w:left="5431" w:hanging="262"/>
      </w:pPr>
      <w:rPr>
        <w:rFonts w:hint="default"/>
        <w:lang w:val="en-US" w:eastAsia="en-US" w:bidi="ar-SA"/>
      </w:rPr>
    </w:lvl>
    <w:lvl w:ilvl="7" w:tplc="D38659C2">
      <w:numFmt w:val="bullet"/>
      <w:lvlText w:val="•"/>
      <w:lvlJc w:val="left"/>
      <w:pPr>
        <w:ind w:left="6269" w:hanging="262"/>
      </w:pPr>
      <w:rPr>
        <w:rFonts w:hint="default"/>
        <w:lang w:val="en-US" w:eastAsia="en-US" w:bidi="ar-SA"/>
      </w:rPr>
    </w:lvl>
    <w:lvl w:ilvl="8" w:tplc="E8909AEA">
      <w:numFmt w:val="bullet"/>
      <w:lvlText w:val="•"/>
      <w:lvlJc w:val="left"/>
      <w:pPr>
        <w:ind w:left="7108" w:hanging="26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968C8"/>
    <w:rsid w:val="006B5089"/>
    <w:rsid w:val="00772990"/>
    <w:rsid w:val="007968C8"/>
    <w:rsid w:val="00A3512C"/>
    <w:rsid w:val="00F8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7968C8"/>
    <w:pPr>
      <w:spacing w:before="70"/>
      <w:ind w:left="1378" w:right="140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8C8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7968C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68C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7968C8"/>
  </w:style>
  <w:style w:type="table" w:customStyle="1" w:styleId="TableGrid2">
    <w:name w:val="Table Grid2"/>
    <w:basedOn w:val="TableNormal"/>
    <w:next w:val="TableGrid"/>
    <w:uiPriority w:val="39"/>
    <w:rsid w:val="007968C8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96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2025-02-16T11:33:00Z</dcterms:created>
  <dcterms:modified xsi:type="dcterms:W3CDTF">2025-02-16T12:43:00Z</dcterms:modified>
</cp:coreProperties>
</file>